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0" w:name="_gwik3u3h5hq6"/>
      <w:bookmarkEnd w:id="0"/>
      <w:r>
        <w:rPr>
          <w:b/>
          <w:bCs/>
          <w:sz w:val="24"/>
          <w:szCs w:val="24"/>
        </w:rPr>
        <w:t>PLANO DE GERENCIAMENTO DE RESÍDUOS DE SERVIÇOS DE SAÚDE (PGRSS)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  <w:bookmarkStart w:id="1" w:name="_yk5mq9cg53gh"/>
      <w:bookmarkStart w:id="2" w:name="_yk5mq9cg53gh"/>
      <w:bookmarkEnd w:id="2"/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3" w:name="_i4n2l8cqv9xu"/>
      <w:bookmarkEnd w:id="3"/>
      <w:r>
        <w:rPr>
          <w:b/>
          <w:bCs/>
          <w:color w:val="000000"/>
          <w:sz w:val="20"/>
          <w:szCs w:val="20"/>
        </w:rPr>
        <w:t>Base Legal: RDC ANVISA Nº 222/2018</w:t>
      </w:r>
    </w:p>
    <w:tbl>
      <w:tblPr>
        <w:tblStyle w:val="Table1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5741"/>
        <w:gridCol w:w="3283"/>
      </w:tblGrid>
      <w:tr>
        <w:trPr>
          <w:trHeight w:val="379" w:hRule="atLeast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DOCUMENTO:</w:t>
            </w:r>
            <w:r>
              <w:rPr>
                <w:sz w:val="24"/>
                <w:szCs w:val="24"/>
              </w:rPr>
              <w:t xml:space="preserve"> Plano de Gerenciamento de Resíduos de Serviços de Saúde (PGRSS)</w:t>
            </w:r>
          </w:p>
        </w:tc>
      </w:tr>
      <w:tr>
        <w:trPr>
          <w:trHeight w:val="800" w:hRule="atLeast"/>
        </w:trPr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TÉCNICO: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808080"/>
                <w:sz w:val="24"/>
                <w:szCs w:val="24"/>
              </w:rPr>
              <w:t>[Nome e Registro Profissional]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VERSÃO:</w:t>
            </w:r>
            <w:r>
              <w:rPr>
                <w:color w:val="808080"/>
                <w:sz w:val="24"/>
                <w:szCs w:val="24"/>
              </w:rPr>
              <w:t xml:space="preserve"> [01.00]</w:t>
            </w:r>
          </w:p>
        </w:tc>
      </w:tr>
      <w:tr>
        <w:trPr>
          <w:trHeight w:val="800" w:hRule="atLeast"/>
        </w:trPr>
        <w:tc>
          <w:tcPr>
            <w:tcW w:w="5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APROVAÇÃO: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808080"/>
                <w:sz w:val="24"/>
                <w:szCs w:val="24"/>
              </w:rPr>
              <w:t>[Nome e Cargo do Responsável]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 DA ELABORAÇÃO: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808080"/>
                <w:sz w:val="24"/>
                <w:szCs w:val="24"/>
              </w:rPr>
              <w:t>[DD/MM/AAAA]</w:t>
            </w:r>
          </w:p>
        </w:tc>
      </w:tr>
      <w:tr>
        <w:trPr>
          <w:trHeight w:val="800" w:hRule="atLeast"/>
        </w:trPr>
        <w:tc>
          <w:tcPr>
            <w:tcW w:w="57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left="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CCCCCC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PRÓXIMA REVISÃO: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CCCCCC"/>
                <w:sz w:val="24"/>
                <w:szCs w:val="24"/>
              </w:rPr>
              <w:t>[DD/MM/AAAA]</w:t>
            </w:r>
          </w:p>
        </w:tc>
      </w:tr>
    </w:tbl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4" w:name="_byehf55avqfm"/>
      <w:bookmarkEnd w:id="4"/>
      <w:r>
        <w:rPr>
          <w:b/>
          <w:bCs/>
          <w:sz w:val="24"/>
          <w:szCs w:val="24"/>
        </w:rPr>
        <w:t>1. INTRODUÇÃO E OBJETIVO</w:t>
      </w:r>
    </w:p>
    <w:p>
      <w:pPr>
        <w:pStyle w:val="Normal1"/>
        <w:spacing w:lineRule="auto" w:line="240" w:before="0" w:after="240"/>
        <w:jc w:val="both"/>
        <w:rPr>
          <w:sz w:val="24"/>
          <w:szCs w:val="24"/>
        </w:rPr>
      </w:pPr>
      <w:r>
        <w:rPr>
          <w:sz w:val="24"/>
          <w:szCs w:val="24"/>
        </w:rPr>
        <w:t>O presente Plano de Gerenciamento de Resíduos de Serviços de Saúde (PGRSS) foi elaborado em atendimento à Resolução da Diretoria Colegiada (RDC) Nº 222, de 28 de março de 2018, da Agência Nacional de Vigilância Sanitária (ANVISA), e demais legislações federais, estaduais e municipais vigentes.</w:t>
      </w:r>
    </w:p>
    <w:p>
      <w:pPr>
        <w:pStyle w:val="Normal1"/>
        <w:pBdr/>
        <w:spacing w:lineRule="auto" w:line="240" w:before="0" w:after="240"/>
        <w:jc w:val="both"/>
        <w:rPr>
          <w:sz w:val="24"/>
          <w:szCs w:val="24"/>
        </w:rPr>
      </w:pPr>
      <w:r>
        <w:rPr>
          <w:sz w:val="24"/>
          <w:szCs w:val="24"/>
        </w:rPr>
        <w:t>1.1. Objetivo</w:t>
      </w:r>
    </w:p>
    <w:p>
      <w:pPr>
        <w:pStyle w:val="Normal1"/>
        <w:pBdr/>
        <w:spacing w:lineRule="auto" w:line="240" w:before="0" w:after="240"/>
        <w:jc w:val="both"/>
        <w:rPr>
          <w:sz w:val="24"/>
          <w:szCs w:val="24"/>
        </w:rPr>
      </w:pPr>
      <w:r>
        <w:rPr>
          <w:sz w:val="24"/>
          <w:szCs w:val="24"/>
        </w:rPr>
        <w:t>O objetivo deste PGRSS é estabelecer as diretrizes para o correto manejo dos Resíduos de Serviços de Saúde (RSS) gerados no estabelecimento, desde a sua geração até a destinação final, visando:</w:t>
      </w:r>
    </w:p>
    <w:p>
      <w:pPr>
        <w:pStyle w:val="Normal1"/>
        <w:numPr>
          <w:ilvl w:val="0"/>
          <w:numId w:val="6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Minimizar a geração de resíduos.</w:t>
      </w:r>
    </w:p>
    <w:p>
      <w:pPr>
        <w:pStyle w:val="Normal1"/>
        <w:numPr>
          <w:ilvl w:val="0"/>
          <w:numId w:val="6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Proporcionar um encaminhamento seguro e eficiente.</w:t>
      </w:r>
    </w:p>
    <w:p>
      <w:pPr>
        <w:pStyle w:val="Normal1"/>
        <w:numPr>
          <w:ilvl w:val="0"/>
          <w:numId w:val="6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Proteger a saúde dos trabalhadores, da saúde pública e preservar o meio ambiente.</w:t>
      </w:r>
    </w:p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5" w:name="_3nxhz2ud21km"/>
      <w:bookmarkEnd w:id="5"/>
      <w:r>
        <w:rPr>
          <w:b/>
          <w:bCs/>
          <w:sz w:val="24"/>
          <w:szCs w:val="24"/>
        </w:rPr>
        <w:t>2. IDENTIFICAÇÃO DO GERADOR</w:t>
      </w:r>
    </w:p>
    <w:tbl>
      <w:tblPr>
        <w:tblStyle w:val="Table2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267"/>
        <w:gridCol w:w="5757"/>
      </w:tblGrid>
      <w:tr>
        <w:trPr>
          <w:trHeight w:val="347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Dado a Preencher</w:t>
            </w:r>
          </w:p>
        </w:tc>
      </w:tr>
      <w:tr>
        <w:trPr>
          <w:trHeight w:val="456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Nome/Razão Social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Nome completo ou Razão Social do estabelecimento]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de Fantasia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Nome comercial do estabelecimento]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Número de Cadastro Nacional da Pessoa Jurídica]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Inscrição Estadual/Municipal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Número de Inscrição]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Endereço Completo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Rua, Número, Bairro, CEP, Cidade, UF]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 de Estabelecimento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Clínica Odontológica, Hospital, Laboratório, Consultório Médico, etc.]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Nível de Atendimento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Ambulatorial, Hospitalar, de Diagnóstico, etc.]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Legal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Nome, Cargo, Registro (Ex: CRM, CRO)]</w:t>
            </w:r>
          </w:p>
        </w:tc>
      </w:tr>
      <w:tr>
        <w:trPr>
          <w:trHeight w:val="800" w:hRule="atLeast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Técnico pelo PGRSS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B7B7B7"/>
                <w:sz w:val="24"/>
                <w:szCs w:val="24"/>
              </w:rPr>
            </w:pPr>
            <w:r>
              <w:rPr>
                <w:color w:val="B7B7B7"/>
                <w:sz w:val="24"/>
                <w:szCs w:val="24"/>
              </w:rPr>
              <w:t>[PREENCHER: Nome, Cargo, Formação (Ex: Engenheiro Sanitarista), Registro]</w:t>
            </w:r>
          </w:p>
        </w:tc>
      </w:tr>
    </w:tbl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6" w:name="_in4zugkxpkye"/>
      <w:bookmarkEnd w:id="6"/>
      <w:r>
        <w:rPr>
          <w:b/>
          <w:bCs/>
          <w:sz w:val="24"/>
          <w:szCs w:val="24"/>
        </w:rPr>
        <w:t>3. DIAGNÓSTICO DOS RESÍDUOS GERADOS</w:t>
      </w:r>
    </w:p>
    <w:p>
      <w:pPr>
        <w:pStyle w:val="Normal1"/>
        <w:spacing w:lineRule="auto" w:line="240" w:before="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base na classificação da RDC 222/2018, este estabelecimento gera resíduos pertencentes aos seguintes grupos: </w:t>
      </w:r>
      <w:r>
        <w:rPr>
          <w:color w:val="808080"/>
          <w:sz w:val="24"/>
          <w:szCs w:val="24"/>
        </w:rPr>
        <w:t>[LISTAR GRUPOS APLICÁVEIS: A, B, D e E (exemplo)]</w:t>
      </w:r>
      <w:r>
        <w:rPr>
          <w:sz w:val="24"/>
          <w:szCs w:val="24"/>
        </w:rPr>
        <w:t>.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7" w:name="_au89r47d3h4j"/>
      <w:bookmarkEnd w:id="7"/>
      <w:r>
        <w:rPr>
          <w:b/>
          <w:bCs/>
          <w:color w:val="000000"/>
          <w:sz w:val="24"/>
          <w:szCs w:val="24"/>
        </w:rPr>
        <w:t>Tabela 3.1: Levantamento Quantitativo e Qualitativo dos Resíduos</w:t>
      </w:r>
    </w:p>
    <w:tbl>
      <w:tblPr>
        <w:tblStyle w:val="Table3"/>
        <w:tblW w:w="903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14"/>
        <w:gridCol w:w="1996"/>
        <w:gridCol w:w="1949"/>
        <w:gridCol w:w="2355"/>
        <w:gridCol w:w="1816"/>
      </w:tblGrid>
      <w:tr>
        <w:trPr>
          <w:trHeight w:val="135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Grupo RSS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 (RDC 222/2018)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dos Resíduos Gerados no Local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Acondicionamento (Cor e Material)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Quantidade Média Mensal (kg ou L)</w:t>
            </w:r>
          </w:p>
        </w:tc>
      </w:tr>
      <w:tr>
        <w:trPr>
          <w:trHeight w:val="2180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Potencialmente Infectantes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Materiais com sangue e secreções, luvas, gazes, pontas de pipetas, resíduos de cirurgias, etc.]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Saco Branco Leitoso em Coletor com Pedal]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15 kg]</w:t>
            </w:r>
          </w:p>
        </w:tc>
      </w:tr>
      <w:tr>
        <w:trPr>
          <w:trHeight w:val="1906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Químicos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Fármacos vencidos, reagentes para diagnóstico, desinfetantes em desuso, etc.]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Recipiente Rígido e Lacre Azul/Laranja]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5 L]</w:t>
            </w:r>
          </w:p>
        </w:tc>
      </w:tr>
      <w:tr>
        <w:trPr>
          <w:trHeight w:val="1640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Rejeitos Radioativos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Se aplicável. Ex: Materiais de Medicina Nuclear.]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Saco com Símbolo de Risco Radioativo (CNEN)]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0 kg]</w:t>
            </w:r>
          </w:p>
        </w:tc>
      </w:tr>
      <w:tr>
        <w:trPr>
          <w:trHeight w:val="246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Comuns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Papéis de escritório, resíduos de copa/cozinha, embalagens não contaminadas, etc.]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Saco Preto (Orgânico) ou Colorido (Reciclável)]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50 kg]</w:t>
            </w:r>
          </w:p>
        </w:tc>
      </w:tr>
      <w:tr>
        <w:trPr>
          <w:trHeight w:val="2180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Perfurocortantes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Agulhas, lâminas de bisturi, vidrarias quebradas, ampolas, seringas com agulha.]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Coletor Rígido, Impenetrável e identificado]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3 kg]</w:t>
            </w:r>
          </w:p>
        </w:tc>
      </w:tr>
    </w:tbl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bookmarkStart w:id="8" w:name="_6304wsfoeu8t"/>
      <w:bookmarkStart w:id="9" w:name="_6304wsfoeu8t"/>
      <w:bookmarkEnd w:id="9"/>
    </w:p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10" w:name="_6k5pwq9v9lud"/>
      <w:bookmarkEnd w:id="10"/>
      <w:r>
        <w:rPr>
          <w:b/>
          <w:bCs/>
          <w:sz w:val="24"/>
          <w:szCs w:val="24"/>
        </w:rPr>
        <w:t>4. FLUXO DE MANEJO DOS RESÍDUOS (DETALHAMENTO)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1" w:name="_2i1xz8m8njas"/>
      <w:bookmarkEnd w:id="11"/>
      <w:r>
        <w:rPr>
          <w:b/>
          <w:bCs/>
          <w:color w:val="000000"/>
          <w:sz w:val="24"/>
          <w:szCs w:val="24"/>
        </w:rPr>
        <w:t>4.1. Segregação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Ação:</w:t>
      </w:r>
      <w:r>
        <w:rPr>
          <w:sz w:val="24"/>
          <w:szCs w:val="24"/>
        </w:rPr>
        <w:t xml:space="preserve"> Os resíduos são segregados no momento e local de sua geração, de acordo com sua classificação, para evitar a mistura de grupos.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Grupo A:</w:t>
      </w:r>
      <w:r>
        <w:rPr>
          <w:sz w:val="24"/>
          <w:szCs w:val="24"/>
        </w:rPr>
        <w:t xml:space="preserve"> Descartado em coletor com tampa de abertura acionada por pedal e saco plástico branco leitoso, identificado com o símbolo de risco biológico.</w:t>
      </w:r>
    </w:p>
    <w:p>
      <w:pPr>
        <w:pStyle w:val="Normal1"/>
        <w:numPr>
          <w:ilvl w:val="0"/>
          <w:numId w:val="1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Grupo E (Perfurocortantes):</w:t>
      </w:r>
      <w:r>
        <w:rPr>
          <w:sz w:val="24"/>
          <w:szCs w:val="24"/>
        </w:rPr>
        <w:t xml:space="preserve"> Descartado imediatamente após o uso em recipientes rígidos, inquebráveis, vedáveis, com tampa e devidamente identificados, sem reencape ou desacoplamento. </w:t>
      </w:r>
      <w:r>
        <w:rPr>
          <w:b/>
          <w:bCs/>
          <w:sz w:val="24"/>
          <w:szCs w:val="24"/>
        </w:rPr>
        <w:t>Limitação de enchimento: 2/3 (dois terços) da capacidade.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2" w:name="_xfcctd3ynzgl"/>
      <w:bookmarkEnd w:id="12"/>
      <w:r>
        <w:rPr>
          <w:b/>
          <w:bCs/>
          <w:color w:val="000000"/>
          <w:sz w:val="24"/>
          <w:szCs w:val="24"/>
        </w:rPr>
        <w:t>4.2. Acondicionamento e Identificação</w:t>
      </w:r>
    </w:p>
    <w:p>
      <w:pPr>
        <w:pStyle w:val="Normal1"/>
        <w:numPr>
          <w:ilvl w:val="0"/>
          <w:numId w:val="3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Descrição dos Coletores: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Tipo de material (liso, lavável), resistência, cantos arredondados, sistema de abertura não manual, conforme Art. 17 da RDC 222/2018].</w:t>
      </w:r>
    </w:p>
    <w:p>
      <w:pPr>
        <w:pStyle w:val="Normal1"/>
        <w:numPr>
          <w:ilvl w:val="0"/>
          <w:numId w:val="3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Símbolos de Identificação:</w:t>
      </w:r>
      <w:r>
        <w:rPr>
          <w:sz w:val="24"/>
          <w:szCs w:val="24"/>
        </w:rPr>
        <w:t xml:space="preserve"> As embalagens e coletores são identificados conforme Anexo II da RDC 222/2018 (Símbolo de Risco Biológico, Risco Químico, etc.).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3" w:name="_k5ao8715nqjg"/>
      <w:bookmarkEnd w:id="13"/>
      <w:r>
        <w:rPr>
          <w:b/>
          <w:bCs/>
          <w:color w:val="000000"/>
          <w:sz w:val="24"/>
          <w:szCs w:val="24"/>
        </w:rPr>
        <w:t>4.3. Coleta e Transporte Interno</w:t>
      </w:r>
    </w:p>
    <w:p>
      <w:pPr>
        <w:pStyle w:val="Normal1"/>
        <w:numPr>
          <w:ilvl w:val="0"/>
          <w:numId w:val="9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Frequência: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Ex: Diariamente, 2 vezes ao dia (10h00 e 15h00)].</w:t>
      </w:r>
    </w:p>
    <w:p>
      <w:pPr>
        <w:pStyle w:val="Normal1"/>
        <w:numPr>
          <w:ilvl w:val="0"/>
          <w:numId w:val="9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Rota: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Descrever o trajeto, garantindo que não cruze com áreas de preparo de alimentos ou grande circulação de pacientes.]</w:t>
      </w:r>
    </w:p>
    <w:p>
      <w:pPr>
        <w:pStyle w:val="Normal1"/>
        <w:numPr>
          <w:ilvl w:val="0"/>
          <w:numId w:val="9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Equipamento:</w:t>
      </w:r>
      <w:r>
        <w:rPr>
          <w:sz w:val="24"/>
          <w:szCs w:val="24"/>
        </w:rPr>
        <w:t xml:space="preserve"> O transporte interno é realizado por </w:t>
      </w:r>
      <w:r>
        <w:rPr>
          <w:color w:val="808080"/>
          <w:sz w:val="24"/>
          <w:szCs w:val="24"/>
        </w:rPr>
        <w:t>[PREENCHER: Ex: Carro de transporte exclusivo, lavável, identificado e de uso restrito à função]</w:t>
      </w:r>
      <w:r>
        <w:rPr>
          <w:sz w:val="24"/>
          <w:szCs w:val="24"/>
        </w:rPr>
        <w:t>.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4" w:name="_1btm6yyaoalw"/>
      <w:bookmarkEnd w:id="14"/>
      <w:r>
        <w:rPr>
          <w:b/>
          <w:bCs/>
          <w:color w:val="000000"/>
          <w:sz w:val="24"/>
          <w:szCs w:val="24"/>
        </w:rPr>
        <w:t>4.4. Armazenamento Temporário (Se Aplicável)</w:t>
      </w:r>
    </w:p>
    <w:p>
      <w:pPr>
        <w:pStyle w:val="Normal1"/>
        <w:numPr>
          <w:ilvl w:val="0"/>
          <w:numId w:val="7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Localização: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Endereço ou sala dentro do estabelecimento. Ex: Sala no térreo, próxima ao acesso de coleta externa].</w:t>
      </w:r>
    </w:p>
    <w:p>
      <w:pPr>
        <w:pStyle w:val="Normal1"/>
        <w:numPr>
          <w:ilvl w:val="0"/>
          <w:numId w:val="7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Estrutura: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Ex: Ambiente exclusivo, acesso restrito, piso e paredes lisas e laváveis, ventilação e iluminação adequadas, capacidade para no máximo 24h de resíduos].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5" w:name="_ad226yxfijnb"/>
      <w:bookmarkEnd w:id="15"/>
      <w:r>
        <w:rPr>
          <w:b/>
          <w:bCs/>
          <w:color w:val="000000"/>
          <w:sz w:val="24"/>
          <w:szCs w:val="24"/>
        </w:rPr>
        <w:t>4.5. Armazenamento Externo (Abrigo Externo)</w:t>
      </w:r>
    </w:p>
    <w:p>
      <w:pPr>
        <w:pStyle w:val="Normal1"/>
        <w:numPr>
          <w:ilvl w:val="0"/>
          <w:numId w:val="10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Localização: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Descrever a localização do abrigo externo, conforme Art. 35 da RDC 222/2018].</w:t>
      </w:r>
    </w:p>
    <w:p>
      <w:pPr>
        <w:pStyle w:val="Normal1"/>
        <w:numPr>
          <w:ilvl w:val="0"/>
          <w:numId w:val="10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Estrutura:</w:t>
      </w:r>
      <w:r>
        <w:rPr>
          <w:sz w:val="24"/>
          <w:szCs w:val="24"/>
        </w:rPr>
        <w:t xml:space="preserve"> Deve ser exclusivo para o armazenamento de resíduos, com acesso facilitado para a coleta externa, identificado, com dispositivos para limpeza e desinfecção.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6" w:name="_ej1ux94rv3cd"/>
      <w:bookmarkEnd w:id="16"/>
      <w:r>
        <w:rPr>
          <w:b/>
          <w:bCs/>
          <w:color w:val="000000"/>
          <w:sz w:val="24"/>
          <w:szCs w:val="24"/>
        </w:rPr>
        <w:t>4.6. Coleta, Transporte Externo, Tratamento e Destinação Final</w:t>
      </w:r>
    </w:p>
    <w:p>
      <w:pPr>
        <w:pStyle w:val="Normal1"/>
        <w:numPr>
          <w:ilvl w:val="0"/>
          <w:numId w:val="4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Grupos A, B e E (Resíduos Especiais):</w:t>
      </w:r>
    </w:p>
    <w:p>
      <w:pPr>
        <w:pStyle w:val="Normal1"/>
        <w:numPr>
          <w:ilvl w:val="1"/>
          <w:numId w:val="4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Empresa Contratada: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Nome da Empresa, CNPJ].</w:t>
      </w:r>
    </w:p>
    <w:p>
      <w:pPr>
        <w:pStyle w:val="Normal1"/>
        <w:numPr>
          <w:ilvl w:val="1"/>
          <w:numId w:val="4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Frequência de Coleta: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Ex: Três vezes por semana (Segunda, Quarta e Sexta)].</w:t>
      </w:r>
    </w:p>
    <w:p>
      <w:pPr>
        <w:pStyle w:val="Normal1"/>
        <w:numPr>
          <w:ilvl w:val="1"/>
          <w:numId w:val="4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Tratamento/Destinação: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Descrever o tratamento aplicado pela empresa contratada (Ex: Incineração, Autoclavagem, Aterro de Resíduos Perigosos – Classe I)].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Anexar Licença Ambiental da empresa.</w:t>
      </w:r>
    </w:p>
    <w:p>
      <w:pPr>
        <w:pStyle w:val="Normal1"/>
        <w:numPr>
          <w:ilvl w:val="0"/>
          <w:numId w:val="4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Grupo D (Comuns):</w:t>
      </w:r>
    </w:p>
    <w:p>
      <w:pPr>
        <w:pStyle w:val="Normal1"/>
        <w:numPr>
          <w:ilvl w:val="1"/>
          <w:numId w:val="4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Coleta: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Coleta pública municipal ou empresa contratada].</w:t>
      </w:r>
    </w:p>
    <w:p>
      <w:pPr>
        <w:pStyle w:val="Normal1"/>
        <w:numPr>
          <w:ilvl w:val="1"/>
          <w:numId w:val="4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Destinação: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Aterro sanitário licenciado]</w:t>
      </w:r>
      <w:r>
        <w:rPr>
          <w:sz w:val="24"/>
          <w:szCs w:val="24"/>
        </w:rPr>
        <w:t>.</w:t>
      </w:r>
    </w:p>
    <w:p>
      <w:pPr>
        <w:pStyle w:val="Normal1"/>
        <w:numPr>
          <w:ilvl w:val="0"/>
          <w:numId w:val="4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Logística Reversa (Baterias, Lâmpadas, etc.):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Descrever o procedimento e o ponto de devolução].</w:t>
      </w:r>
    </w:p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17" w:name="_dhodlkum3dp8"/>
      <w:bookmarkEnd w:id="17"/>
      <w:r>
        <w:rPr>
          <w:b/>
          <w:bCs/>
          <w:sz w:val="24"/>
          <w:szCs w:val="24"/>
        </w:rPr>
        <w:t>5. SAÚDE E SEGURANÇA OCUPACIONAL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8" w:name="_yiplyz3hj2af"/>
      <w:bookmarkEnd w:id="18"/>
      <w:r>
        <w:rPr>
          <w:b/>
          <w:bCs/>
          <w:color w:val="000000"/>
          <w:sz w:val="24"/>
          <w:szCs w:val="24"/>
        </w:rPr>
        <w:t>5.1. Programa de Prevenção</w:t>
      </w:r>
    </w:p>
    <w:p>
      <w:pPr>
        <w:pStyle w:val="Normal1"/>
        <w:numPr>
          <w:ilvl w:val="0"/>
          <w:numId w:val="2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EPIs: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[PREENCHER: Listar os EPIs obrigatórios para o manejo: Ex: Luvas de PVC/Borracha de cano longo, Avental Impermeável, Máscara, Botas de segurança].</w:t>
      </w:r>
    </w:p>
    <w:p>
      <w:pPr>
        <w:pStyle w:val="Normal1"/>
        <w:numPr>
          <w:ilvl w:val="0"/>
          <w:numId w:val="2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Vacinação: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Manter o Programa de Imunização atualizado para os trabalhadores, conforme NR-32 (Ex: Vacina contra Hepatite B e Tétano).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19" w:name="_xeg8x14dxbyh"/>
      <w:bookmarkEnd w:id="19"/>
      <w:r>
        <w:rPr>
          <w:b/>
          <w:bCs/>
          <w:color w:val="000000"/>
          <w:sz w:val="24"/>
          <w:szCs w:val="24"/>
        </w:rPr>
        <w:t>5.2. Ações em Situações de Emergência e Acidentes</w:t>
      </w:r>
    </w:p>
    <w:p>
      <w:pPr>
        <w:pStyle w:val="Normal1"/>
        <w:numPr>
          <w:ilvl w:val="0"/>
          <w:numId w:val="5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Em caso de Acidente com Perfurocortante:</w:t>
      </w:r>
    </w:p>
    <w:p>
      <w:pPr>
        <w:pStyle w:val="Normal1"/>
        <w:numPr>
          <w:ilvl w:val="1"/>
          <w:numId w:val="5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>Interromper imediatamente o trabalho.</w:t>
      </w:r>
    </w:p>
    <w:p>
      <w:pPr>
        <w:pStyle w:val="Normal1"/>
        <w:numPr>
          <w:ilvl w:val="1"/>
          <w:numId w:val="5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>Lavar o local da exposição exaustivamente com água e sabão ou solução antisséptica.</w:t>
      </w:r>
    </w:p>
    <w:p>
      <w:pPr>
        <w:pStyle w:val="Normal1"/>
        <w:numPr>
          <w:ilvl w:val="1"/>
          <w:numId w:val="5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>Comunicar imediatamente o responsável pelo serviço.</w:t>
      </w:r>
    </w:p>
    <w:p>
      <w:pPr>
        <w:pStyle w:val="Normal1"/>
        <w:numPr>
          <w:ilvl w:val="1"/>
          <w:numId w:val="5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Encaminhamento imediato para avaliação médica e protocolo de acidentes biológicos (Ex: </w:t>
      </w:r>
      <w:r>
        <w:rPr>
          <w:b/>
          <w:bCs/>
          <w:color w:val="808080"/>
          <w:sz w:val="24"/>
          <w:szCs w:val="24"/>
        </w:rPr>
        <w:t>[PREENCHER: Nome do Hospital de Referência para Profilaxia]</w:t>
      </w:r>
      <w:r>
        <w:rPr>
          <w:color w:val="808080"/>
          <w:sz w:val="24"/>
          <w:szCs w:val="24"/>
        </w:rPr>
        <w:t>).</w:t>
      </w:r>
    </w:p>
    <w:p>
      <w:pPr>
        <w:pStyle w:val="Normal1"/>
        <w:numPr>
          <w:ilvl w:val="0"/>
          <w:numId w:val="5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Em caso de Vazamento/Derramamento de Resíduos:</w:t>
      </w:r>
    </w:p>
    <w:p>
      <w:pPr>
        <w:pStyle w:val="Normal1"/>
        <w:numPr>
          <w:ilvl w:val="1"/>
          <w:numId w:val="5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>Isolar a área.</w:t>
      </w:r>
    </w:p>
    <w:p>
      <w:pPr>
        <w:pStyle w:val="Normal1"/>
        <w:numPr>
          <w:ilvl w:val="1"/>
          <w:numId w:val="5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>Utilizar os EPIs adequados (kit de emergência).</w:t>
      </w:r>
    </w:p>
    <w:p>
      <w:pPr>
        <w:pStyle w:val="Normal1"/>
        <w:numPr>
          <w:ilvl w:val="1"/>
          <w:numId w:val="5"/>
        </w:numPr>
        <w:spacing w:lineRule="auto" w:line="240" w:before="0" w:afterAutospacing="0" w:after="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>Recolher o material vazado, utilizando material absorvente (serragem, areia).</w:t>
      </w:r>
    </w:p>
    <w:p>
      <w:pPr>
        <w:pStyle w:val="Normal1"/>
        <w:numPr>
          <w:ilvl w:val="1"/>
          <w:numId w:val="5"/>
        </w:numPr>
        <w:spacing w:lineRule="auto" w:line="240" w:before="0" w:after="240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>Acondicionar os resíduos gerados na limpeza no grupo correspondente (Ex: Vazamento de Grupo B vai para Grupo B).</w:t>
      </w:r>
    </w:p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20" w:name="_vde274h5edca"/>
      <w:bookmarkEnd w:id="20"/>
      <w:r>
        <w:rPr>
          <w:b/>
          <w:bCs/>
          <w:sz w:val="24"/>
          <w:szCs w:val="24"/>
        </w:rPr>
        <w:t>6. TREINAMENTO E CAPACITAÇÃO</w:t>
      </w:r>
    </w:p>
    <w:p>
      <w:pPr>
        <w:pStyle w:val="Ttulo3"/>
        <w:keepNext w:val="false"/>
        <w:keepLines w:val="false"/>
        <w:spacing w:lineRule="auto" w:line="240" w:before="0" w:after="80"/>
        <w:jc w:val="both"/>
        <w:rPr>
          <w:b/>
          <w:b/>
          <w:bCs/>
          <w:color w:val="000000"/>
          <w:sz w:val="24"/>
          <w:szCs w:val="24"/>
        </w:rPr>
      </w:pPr>
      <w:bookmarkStart w:id="21" w:name="_1q0vxnkbohbw"/>
      <w:bookmarkEnd w:id="21"/>
      <w:r>
        <w:rPr>
          <w:b/>
          <w:bCs/>
          <w:color w:val="000000"/>
          <w:sz w:val="24"/>
          <w:szCs w:val="24"/>
        </w:rPr>
        <w:t>Tabela 6.1: Programa de Treinamento</w:t>
      </w:r>
    </w:p>
    <w:tbl>
      <w:tblPr>
        <w:tblStyle w:val="Table4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771"/>
        <w:gridCol w:w="2066"/>
        <w:gridCol w:w="1628"/>
        <w:gridCol w:w="2559"/>
      </w:tblGrid>
      <w:tr>
        <w:trPr>
          <w:trHeight w:val="800" w:hRule="atLeast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Público-Alvo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pelo Treinamento</w:t>
            </w:r>
          </w:p>
        </w:tc>
      </w:tr>
      <w:tr>
        <w:trPr>
          <w:trHeight w:val="1085" w:hRule="atLeast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e Revisão do PGRSS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Todos os funcionários envolvidos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Anual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[PREENCHER: Ex: Responsável Técnico]</w:t>
            </w:r>
          </w:p>
        </w:tc>
      </w:tr>
      <w:tr>
        <w:trPr>
          <w:trHeight w:val="1085" w:hRule="atLeast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Segregação e Acondicionamento de RSS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Equipe Assistencial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Inicial e Anual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[PREENCHER]</w:t>
            </w:r>
          </w:p>
        </w:tc>
      </w:tr>
      <w:tr>
        <w:trPr>
          <w:trHeight w:val="1085" w:hRule="atLeast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Uso de EPIs e Prevenção de Acidentes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Equipe de Limpeza e Manejo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Inicial e Semestral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480"/>
              <w:jc w:val="both"/>
              <w:rPr>
                <w:color w:val="80808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[PREENCHER]</w:t>
            </w:r>
          </w:p>
        </w:tc>
      </w:tr>
    </w:tbl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bookmarkStart w:id="22" w:name="_k11gvj7dk62a"/>
      <w:bookmarkStart w:id="23" w:name="_k11gvj7dk62a"/>
      <w:bookmarkEnd w:id="23"/>
    </w:p>
    <w:p>
      <w:pPr>
        <w:pStyle w:val="Ttulo2"/>
        <w:keepNext w:val="false"/>
        <w:keepLines w:val="false"/>
        <w:spacing w:lineRule="auto" w:line="240" w:before="0" w:after="80"/>
        <w:jc w:val="both"/>
        <w:rPr>
          <w:b/>
          <w:b/>
          <w:bCs/>
          <w:sz w:val="24"/>
          <w:szCs w:val="24"/>
        </w:rPr>
      </w:pPr>
      <w:bookmarkStart w:id="24" w:name="_ga3l5hp6rwg5"/>
      <w:bookmarkEnd w:id="24"/>
      <w:r>
        <w:rPr>
          <w:b/>
          <w:bCs/>
          <w:sz w:val="24"/>
          <w:szCs w:val="24"/>
        </w:rPr>
        <w:t>7. DOCUMENTOS ANEXOS (Obrigatórios)</w:t>
      </w:r>
    </w:p>
    <w:p>
      <w:pPr>
        <w:pStyle w:val="Normal1"/>
        <w:numPr>
          <w:ilvl w:val="0"/>
          <w:numId w:val="8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Cópia da Licença de Funcionamento (Alvará Sanitário) vigente.</w:t>
      </w:r>
    </w:p>
    <w:p>
      <w:pPr>
        <w:pStyle w:val="Normal1"/>
        <w:numPr>
          <w:ilvl w:val="0"/>
          <w:numId w:val="8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Cópia da Licença Ambiental e Contrato da(s) Empresa(s) de Coleta e Destinação Final.</w:t>
      </w:r>
    </w:p>
    <w:p>
      <w:pPr>
        <w:pStyle w:val="Normal1"/>
        <w:numPr>
          <w:ilvl w:val="0"/>
          <w:numId w:val="8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Comprovantes de Treinamento e Capacitação dos funcionários.</w:t>
      </w:r>
    </w:p>
    <w:p>
      <w:pPr>
        <w:pStyle w:val="Normal1"/>
        <w:numPr>
          <w:ilvl w:val="0"/>
          <w:numId w:val="8"/>
        </w:numPr>
        <w:spacing w:lineRule="auto" w:line="240" w:before="0" w:afterAutospacing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Comprovantes de Pesagem Mensal dos Resíduos.</w:t>
      </w:r>
    </w:p>
    <w:p>
      <w:pPr>
        <w:pStyle w:val="Normal1"/>
        <w:numPr>
          <w:ilvl w:val="0"/>
          <w:numId w:val="8"/>
        </w:numPr>
        <w:spacing w:lineRule="auto" w:line="240" w:before="0" w:after="24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Registro de Acidentes e Ficha de Notificação (Se Houver).</w:t>
      </w:r>
    </w:p>
    <w:p>
      <w:pPr>
        <w:pStyle w:val="Normal1"/>
        <w:jc w:val="both"/>
        <w:rPr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732145" cy="19685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pacing w:lineRule="auto" w:line="240" w:before="0" w:after="240"/>
        <w:jc w:val="both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Este modelo deve ser complementado com os dados específicos do estabelecimento e assinado pelo Responsável Legal e pelo Responsável Técnico pela elaboração do PGRSS.</w:t>
      </w:r>
    </w:p>
    <w:p>
      <w:pPr>
        <w:pStyle w:val="Normal1"/>
        <w:rPr>
          <w:sz w:val="24"/>
          <w:szCs w:val="24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8" w:fontKey="{12014A78-CABC-4EF0-12AC-5CD89AEFDE12}"/>
  </w:font>
  <w:font w:name="Wingdings">
    <w:charset w:val="02"/>
    <w:family w:val="auto"/>
    <w:pitch w:val="default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u w:val="none"/>
        <w:rFonts w:ascii="Arial" w:hAnsi="Arial" w:eastAsia="Arial" w:cs="Arial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  <w:rFonts w:ascii="Arial" w:hAnsi="Arial" w:eastAsia="Arial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LibreOffice/7.2.7.2$Windows_X86_64 LibreOffice_project/8d71d29d553c0f7dcbfa38fbfda25ee34cce99a2</Application>
  <AppVersion>15.0000</AppVersion>
  <Pages>6</Pages>
  <Words>1114</Words>
  <Characters>6815</Characters>
  <CharactersWithSpaces>7754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